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C7E" w:rsidRDefault="00872B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80DA77" wp14:editId="6549EB0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0875" cy="160020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600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003" w:rsidRPr="00B50D94" w:rsidRDefault="00B50D94" w:rsidP="00B50D94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0D9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Math:</w:t>
                            </w:r>
                          </w:p>
                          <w:p w:rsidR="00B50D94" w:rsidRDefault="00872B7C" w:rsidP="00B50D94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For our next unit, </w:t>
                            </w:r>
                            <w:r w:rsidR="00B50D9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we will return to multiplication and division. Our focus will be using open arrays for double digit </w:t>
                            </w:r>
                            <w:r w:rsidR="005F2BC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multiplication, and</w:t>
                            </w:r>
                            <w:r w:rsidR="00B50D9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learning new strategies for division. </w:t>
                            </w:r>
                          </w:p>
                          <w:p w:rsidR="00B50D94" w:rsidRDefault="00B50D94" w:rsidP="00B50D94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50D94" w:rsidRPr="00B50D94" w:rsidRDefault="00B50D94" w:rsidP="00B50D94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Please continue to encourage your child to practice their multiplication facts.</w:t>
                            </w:r>
                            <w:r w:rsidR="005F2BC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 Next week they will be quizzed on 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="005F2BC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’s up to 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="005F2BC4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X12.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We will then move on to 9’s, 10’s, 11’s and 12’s.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551.25pt;height:12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484003" w:rsidRPr="00B50D94" w:rsidRDefault="00B50D94" w:rsidP="00B50D94">
                      <w:pPr>
                        <w:spacing w:after="0"/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B50D9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Math:</w:t>
                      </w:r>
                    </w:p>
                    <w:p w:rsidR="00B50D94" w:rsidRDefault="00872B7C" w:rsidP="00B50D94">
                      <w:pPr>
                        <w:spacing w:after="0"/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For our next unit, </w:t>
                      </w:r>
                      <w:r w:rsidR="00B50D9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we will return to multiplication and division. Our focus will be using open arrays for double digit </w:t>
                      </w:r>
                      <w:r w:rsidR="005F2BC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>multiplication, and</w:t>
                      </w:r>
                      <w:r w:rsidR="00B50D9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 learning new strategies for division. </w:t>
                      </w:r>
                    </w:p>
                    <w:p w:rsidR="00B50D94" w:rsidRDefault="00B50D94" w:rsidP="00B50D94">
                      <w:pPr>
                        <w:spacing w:after="0"/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B50D94" w:rsidRPr="00B50D94" w:rsidRDefault="00B50D94" w:rsidP="00B50D94">
                      <w:pPr>
                        <w:spacing w:after="0"/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>Please continue to encourage your child to practice their multiplication facts.</w:t>
                      </w:r>
                      <w:r w:rsidR="005F2BC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  Next week they will be quizzed on </w:t>
                      </w:r>
                      <w:r w:rsidR="00872B7C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>8</w:t>
                      </w:r>
                      <w:r w:rsidR="005F2BC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’s up to </w:t>
                      </w:r>
                      <w:r w:rsidR="00872B7C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>8</w:t>
                      </w:r>
                      <w:r w:rsidR="005F2BC4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>X12.</w:t>
                      </w:r>
                      <w:r w:rsidR="00872B7C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4"/>
                        </w:rPr>
                        <w:t xml:space="preserve"> We will then move on to 9’s, 10’s, 11’s and 12’s.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569E0" wp14:editId="483BBC1F">
                <wp:simplePos x="0" y="0"/>
                <wp:positionH relativeFrom="column">
                  <wp:posOffset>-3286125</wp:posOffset>
                </wp:positionH>
                <wp:positionV relativeFrom="paragraph">
                  <wp:posOffset>7877176</wp:posOffset>
                </wp:positionV>
                <wp:extent cx="635317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46" w:rsidRDefault="009E0346">
                            <w:pP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9E0346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Try this website for math practice and reading skills all while playing games!</w:t>
                            </w:r>
                          </w:p>
                          <w:p w:rsidR="009E0346" w:rsidRPr="009E0346" w:rsidRDefault="00A55C21" w:rsidP="009E03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5" w:history="1">
                              <w:r w:rsidR="009E0346">
                                <w:rPr>
                                  <w:rStyle w:val="Hyperlink"/>
                                </w:rPr>
                                <w:t>http://www.abcya.com/</w:t>
                              </w:r>
                            </w:hyperlink>
                          </w:p>
                          <w:p w:rsidR="009E0346" w:rsidRPr="009E0346" w:rsidRDefault="009E0346">
                            <w:pP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58.75pt;margin-top:620.25pt;width:50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" fillcolor="white [3201]" strokecolor="#c0504d [3205]" strokeweight="2pt">
                <v:textbox>
                  <w:txbxContent>
                    <w:p w:rsidR="009E0346" w:rsidRDefault="009E0346">
                      <w:pP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9E0346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Try this website for math practice and reading skills all while playing games!</w:t>
                      </w:r>
                    </w:p>
                    <w:p w:rsidR="009E0346" w:rsidRPr="009E0346" w:rsidRDefault="00872B7C" w:rsidP="009E03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hyperlink r:id="rId6" w:history="1">
                        <w:r w:rsidR="009E0346">
                          <w:rPr>
                            <w:rStyle w:val="Hyperlink"/>
                          </w:rPr>
                          <w:t>http://www.abcya.com/</w:t>
                        </w:r>
                      </w:hyperlink>
                    </w:p>
                    <w:p w:rsidR="009E0346" w:rsidRPr="009E0346" w:rsidRDefault="009E0346">
                      <w:pP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D3F1" wp14:editId="1F4BA6DC">
                <wp:simplePos x="0" y="0"/>
                <wp:positionH relativeFrom="column">
                  <wp:posOffset>152400</wp:posOffset>
                </wp:positionH>
                <wp:positionV relativeFrom="paragraph">
                  <wp:posOffset>4943475</wp:posOffset>
                </wp:positionV>
                <wp:extent cx="2857500" cy="2724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24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D94" w:rsidRPr="00404FF9" w:rsidRDefault="00404FF9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Reader’s Workshop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4FF9" w:rsidRPr="00404FF9" w:rsidRDefault="00404FF9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Books your children are currently reading:</w:t>
                            </w:r>
                          </w:p>
                          <w:p w:rsidR="00404FF9" w:rsidRPr="00404FF9" w:rsidRDefault="00404F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04F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872B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Historical Fiction</w:t>
                            </w:r>
                          </w:p>
                          <w:p w:rsidR="00404FF9" w:rsidRPr="00404FF9" w:rsidRDefault="00404F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F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*Biographies</w:t>
                            </w:r>
                          </w:p>
                          <w:p w:rsidR="00404FF9" w:rsidRPr="00404FF9" w:rsidRDefault="00404F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F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*</w:t>
                            </w:r>
                            <w:r w:rsidR="00872B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Mystery Ser</w:t>
                            </w:r>
                            <w:r w:rsidRPr="00404F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ies</w:t>
                            </w:r>
                          </w:p>
                          <w:p w:rsidR="00404FF9" w:rsidRPr="00404FF9" w:rsidRDefault="00404FF9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All students will be creating 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Book Reports </w:t>
                            </w: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or Prezi presentations to display their findings!</w:t>
                            </w:r>
                          </w:p>
                          <w:p w:rsidR="00404FF9" w:rsidRDefault="0040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pt;margin-top:389.25pt;width:22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" fillcolor="#eaf1dd [662]" strokeweight=".5pt">
                <v:textbox>
                  <w:txbxContent>
                    <w:p w:rsidR="00B50D94" w:rsidRPr="00404FF9" w:rsidRDefault="00404FF9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Reader’s Workshop</w:t>
                      </w:r>
                      <w:r w:rsidR="00872B7C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404FF9" w:rsidRPr="00404FF9" w:rsidRDefault="00404FF9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Books your children are currently reading:</w:t>
                      </w:r>
                    </w:p>
                    <w:p w:rsidR="00404FF9" w:rsidRPr="00404FF9" w:rsidRDefault="00404F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04F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872B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Historical Fiction</w:t>
                      </w:r>
                    </w:p>
                    <w:p w:rsidR="00404FF9" w:rsidRPr="00404FF9" w:rsidRDefault="00404F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4F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*Biographies</w:t>
                      </w:r>
                    </w:p>
                    <w:p w:rsidR="00404FF9" w:rsidRPr="00404FF9" w:rsidRDefault="00404F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4F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*</w:t>
                      </w:r>
                      <w:r w:rsidR="00872B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Mystery Ser</w:t>
                      </w:r>
                      <w:r w:rsidRPr="00404F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ies</w:t>
                      </w:r>
                    </w:p>
                    <w:p w:rsidR="00404FF9" w:rsidRPr="00404FF9" w:rsidRDefault="00404FF9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 xml:space="preserve">All students will be creating </w:t>
                      </w:r>
                      <w:r w:rsidR="00872B7C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 xml:space="preserve">Book Reports </w:t>
                      </w: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or Prezi presentations to display their findings!</w:t>
                      </w:r>
                    </w:p>
                    <w:p w:rsidR="00404FF9" w:rsidRDefault="00404F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D0563" wp14:editId="09D47B0A">
                <wp:simplePos x="0" y="0"/>
                <wp:positionH relativeFrom="column">
                  <wp:posOffset>-3286125</wp:posOffset>
                </wp:positionH>
                <wp:positionV relativeFrom="paragraph">
                  <wp:posOffset>4943476</wp:posOffset>
                </wp:positionV>
                <wp:extent cx="3048000" cy="2724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24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46" w:rsidRPr="00404FF9" w:rsidRDefault="009E0346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Upcoming Science Unit: </w:t>
                            </w:r>
                          </w:p>
                          <w:p w:rsidR="009E0346" w:rsidRPr="00404FF9" w:rsidRDefault="009E0346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The Water Cycle and States of Matter</w:t>
                            </w:r>
                          </w:p>
                          <w:p w:rsidR="00404FF9" w:rsidRDefault="009E0346" w:rsidP="00404FF9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4FF9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Essential Questions:</w:t>
                            </w:r>
                          </w:p>
                          <w:p w:rsidR="009E0346" w:rsidRPr="00404FF9" w:rsidRDefault="009E0346" w:rsidP="00872B7C">
                            <w:pP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  <w:r w:rsidRPr="00404FF9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1. What is the water cycle?</w:t>
                            </w:r>
                          </w:p>
                          <w:p w:rsidR="009E0346" w:rsidRPr="009E0346" w:rsidRDefault="009E0346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  <w:r w:rsidRPr="009E034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2. How is the water cycle related to weather?</w:t>
                            </w:r>
                          </w:p>
                          <w:p w:rsidR="00404FF9" w:rsidRPr="00404FF9" w:rsidRDefault="00404FF9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404FF9" w:rsidRDefault="009E0346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  <w:r w:rsidRPr="009E034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3. How do land features affect the water cycle?</w:t>
                            </w:r>
                          </w:p>
                          <w:p w:rsidR="00872B7C" w:rsidRPr="00404FF9" w:rsidRDefault="00872B7C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E0346" w:rsidRPr="00404FF9" w:rsidRDefault="009E0346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  <w:r w:rsidRPr="009E034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4. How can weather be predicted?</w:t>
                            </w:r>
                          </w:p>
                          <w:p w:rsidR="00404FF9" w:rsidRPr="00404FF9" w:rsidRDefault="00404FF9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404FF9" w:rsidRPr="009E0346" w:rsidRDefault="00404FF9" w:rsidP="00872B7C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</w:pPr>
                            <w:r w:rsidRPr="00404FF9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5. How do our actions affect water on Earth?</w:t>
                            </w:r>
                          </w:p>
                          <w:p w:rsidR="009E0346" w:rsidRPr="00404FF9" w:rsidRDefault="009E0346" w:rsidP="00872B7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58.75pt;margin-top:389.25pt;width:240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" fillcolor="#fde9d9 [665]" strokeweight=".5pt">
                <v:textbox>
                  <w:txbxContent>
                    <w:p w:rsidR="009E0346" w:rsidRPr="00404FF9" w:rsidRDefault="009E0346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 xml:space="preserve">Upcoming Science Unit: </w:t>
                      </w:r>
                    </w:p>
                    <w:p w:rsidR="009E0346" w:rsidRPr="00404FF9" w:rsidRDefault="009E0346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The Water Cycle and States of Matter</w:t>
                      </w:r>
                    </w:p>
                    <w:p w:rsidR="00404FF9" w:rsidRDefault="009E0346" w:rsidP="00404FF9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4FF9"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  <w:t>Essential Questions:</w:t>
                      </w:r>
                    </w:p>
                    <w:p w:rsidR="009E0346" w:rsidRPr="00404FF9" w:rsidRDefault="009E0346" w:rsidP="00872B7C">
                      <w:pPr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  <w:r w:rsidRPr="00404FF9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1. What is the water cycle?</w:t>
                      </w:r>
                    </w:p>
                    <w:p w:rsidR="009E0346" w:rsidRPr="009E0346" w:rsidRDefault="009E0346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  <w:r w:rsidRPr="009E0346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2. How is the water cycle related to weather?</w:t>
                      </w:r>
                    </w:p>
                    <w:p w:rsidR="00404FF9" w:rsidRPr="00404FF9" w:rsidRDefault="00404FF9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</w:p>
                    <w:p w:rsidR="00404FF9" w:rsidRDefault="009E0346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  <w:r w:rsidRPr="009E0346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3. How do land features affect the water cycle?</w:t>
                      </w:r>
                    </w:p>
                    <w:p w:rsidR="00872B7C" w:rsidRPr="00404FF9" w:rsidRDefault="00872B7C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</w:p>
                    <w:p w:rsidR="009E0346" w:rsidRPr="00404FF9" w:rsidRDefault="009E0346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  <w:r w:rsidRPr="009E0346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4. How can weather be predicted?</w:t>
                      </w:r>
                    </w:p>
                    <w:p w:rsidR="00404FF9" w:rsidRPr="00404FF9" w:rsidRDefault="00404FF9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</w:p>
                    <w:p w:rsidR="00404FF9" w:rsidRPr="009E0346" w:rsidRDefault="00404FF9" w:rsidP="00872B7C">
                      <w:p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</w:pPr>
                      <w:r w:rsidRPr="00404FF9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5. How do our actions affect water on Earth?</w:t>
                      </w:r>
                    </w:p>
                    <w:p w:rsidR="009E0346" w:rsidRPr="00404FF9" w:rsidRDefault="009E0346" w:rsidP="00872B7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D94" w:rsidRPr="004840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C9787" wp14:editId="479DF4AD">
                <wp:simplePos x="0" y="0"/>
                <wp:positionH relativeFrom="column">
                  <wp:posOffset>-3524250</wp:posOffset>
                </wp:positionH>
                <wp:positionV relativeFrom="paragraph">
                  <wp:posOffset>1819275</wp:posOffset>
                </wp:positionV>
                <wp:extent cx="67437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8F" w:rsidRPr="00B50D94" w:rsidRDefault="006C7C8F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50D94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Dear Parents,</w:t>
                            </w:r>
                          </w:p>
                          <w:p w:rsidR="006C7C8F" w:rsidRPr="00B50D94" w:rsidRDefault="006C7C8F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50D94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Thank you for your help with the Halloween Party! We all had a great time. </w:t>
                            </w:r>
                            <w:r w:rsidR="00484003" w:rsidRPr="00B50D94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I am blessed to work at Westwoods!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77.5pt;margin-top:143.25pt;width:53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" fillcolor="#f79646 [3209]">
                <v:textbox>
                  <w:txbxContent>
                    <w:p w:rsidR="006C7C8F" w:rsidRPr="00B50D94" w:rsidRDefault="006C7C8F">
                      <w:pP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50D9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Dear Parents,</w:t>
                      </w:r>
                    </w:p>
                    <w:p w:rsidR="006C7C8F" w:rsidRPr="00B50D94" w:rsidRDefault="006C7C8F">
                      <w:pP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50D9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Thank you for your help with the Halloween Party! We all had a great time. </w:t>
                      </w:r>
                      <w:r w:rsidR="00484003" w:rsidRPr="00B50D9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I am blessed to work at </w:t>
                      </w:r>
                      <w:proofErr w:type="spellStart"/>
                      <w:r w:rsidR="00484003" w:rsidRPr="00B50D9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Westwoods</w:t>
                      </w:r>
                      <w:proofErr w:type="spellEnd"/>
                      <w:r w:rsidR="00484003" w:rsidRPr="00B50D9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75DA0" w:rsidRPr="00484003">
        <w:rPr>
          <w:noProof/>
        </w:rPr>
        <w:drawing>
          <wp:inline distT="0" distB="0" distL="0" distR="0" wp14:anchorId="1F10F672" wp14:editId="68CB3B0B">
            <wp:extent cx="3492992" cy="1722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92" cy="172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DA0" w:rsidRPr="00484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07B6" wp14:editId="7125AE7A">
                <wp:simplePos x="0" y="0"/>
                <wp:positionH relativeFrom="column">
                  <wp:posOffset>-381000</wp:posOffset>
                </wp:positionH>
                <wp:positionV relativeFrom="paragraph">
                  <wp:posOffset>19050</wp:posOffset>
                </wp:positionV>
                <wp:extent cx="3390900" cy="1562100"/>
                <wp:effectExtent l="0" t="0" r="19050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5DA0" w:rsidRPr="00D6780A" w:rsidRDefault="00A75DA0" w:rsidP="00A75DA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D6780A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Mrs. Chouinard’s November Newsletter</w:t>
                            </w:r>
                          </w:p>
                          <w:p w:rsidR="00A75DA0" w:rsidRPr="00D6780A" w:rsidRDefault="00A75DA0" w:rsidP="00A75DA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D6780A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20</w:t>
                            </w:r>
                            <w:r w:rsidR="00872B7C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pt;margin-top:1.5pt;width:26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" strokeweight=".26467mm">
                <v:textbox>
                  <w:txbxContent>
                    <w:p w:rsidR="00A75DA0" w:rsidRPr="00D6780A" w:rsidRDefault="00A75DA0" w:rsidP="00A75DA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D6780A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Pr="00D6780A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Chouinard’s</w:t>
                      </w:r>
                      <w:proofErr w:type="spellEnd"/>
                      <w:r w:rsidRPr="00D6780A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 November Newsletter</w:t>
                      </w:r>
                    </w:p>
                    <w:p w:rsidR="00A75DA0" w:rsidRPr="00D6780A" w:rsidRDefault="00A75DA0" w:rsidP="00A75DA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D6780A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20</w:t>
                      </w:r>
                      <w:r w:rsidR="00872B7C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C7E" w:rsidSect="004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0"/>
    <w:rsid w:val="00404FF9"/>
    <w:rsid w:val="00484003"/>
    <w:rsid w:val="005F2BC4"/>
    <w:rsid w:val="006C7C8F"/>
    <w:rsid w:val="00702BC8"/>
    <w:rsid w:val="008416CC"/>
    <w:rsid w:val="00872B7C"/>
    <w:rsid w:val="00946C7E"/>
    <w:rsid w:val="009D4226"/>
    <w:rsid w:val="009E0346"/>
    <w:rsid w:val="00A55C21"/>
    <w:rsid w:val="00A75DA0"/>
    <w:rsid w:val="00B50D94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DA0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03"/>
    <w:pPr>
      <w:keepNext/>
      <w:keepLines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A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50D94"/>
    <w:pPr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50D94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E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DA0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03"/>
    <w:pPr>
      <w:keepNext/>
      <w:keepLines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A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50D94"/>
    <w:pPr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50D94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E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cya.com/" TargetMode="External"/><Relationship Id="rId5" Type="http://schemas.openxmlformats.org/officeDocument/2006/relationships/hyperlink" Target="http://www.abcy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2013-11-02T18:59:00Z</cp:lastPrinted>
  <dcterms:created xsi:type="dcterms:W3CDTF">2014-10-31T21:15:00Z</dcterms:created>
  <dcterms:modified xsi:type="dcterms:W3CDTF">2014-10-31T21:15:00Z</dcterms:modified>
</cp:coreProperties>
</file>